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Пользовательское соглашение KRAIT NET</w:t>
      </w:r>
    </w:p>
    <w:p>
      <w:pPr>
        <w:pStyle w:val="Subtitle"/>
      </w:pPr>
      <w:r>
        <w:t>Редакция от 20 октября 2026 года</w:t>
      </w:r>
    </w:p>
    <w:p>
      <w:r>
        <w:t>Соглашение определяет условия приобретения и использования VPN-подписки KRAIT NET, сроки предоставления доступа и порядок обращения в поддержку.</w:t>
      </w:r>
    </w:p>
    <w:p>
      <w:pPr>
        <w:pStyle w:val="Heading1"/>
      </w:pPr>
      <w:r>
        <w:t>1 Стороны и заключение договора</w:t>
      </w:r>
    </w:p>
    <w:p>
      <w:r>
        <w:t>1.1. Исполнитель — компания KRAIT NET, страна регистрации — Кипр. Контактное лицо: Есенин Сергей Александрович. Адрес для корреспонденции: Limassol Town Hall, ул. Арх. Киприану, д. 23, 3036, Лимасол, Кипр. Пользователь — физическое лицо, приобретающее подписку для личного использования.</w:t>
      </w:r>
    </w:p>
    <w:p>
      <w:r>
        <w:t xml:space="preserve">1.2. Информация о сервисе, тарифы и документы размещаются на сайте </w:t>
      </w:r>
      <w:hyperlink r:id="rId9">
        <w:r>
          <w:rPr>
            <w:color w:val="154C8B"/>
            <w:u w:val="single"/>
          </w:rPr>
          <w:t>KRAIT NET</w:t>
        </w:r>
      </w:hyperlink>
      <w:r>
        <w:t xml:space="preserve">. Работа с аккаунтом и подпиской доступна в </w:t>
      </w:r>
      <w:hyperlink r:id="rId10">
        <w:r>
          <w:rPr>
            <w:color w:val="154C8B"/>
            <w:u w:val="single"/>
          </w:rPr>
          <w:t>KRAIT NET · личный кабинет</w:t>
        </w:r>
      </w:hyperlink>
      <w:r>
        <w:t xml:space="preserve"> и сервисном боте </w:t>
      </w:r>
      <w:hyperlink r:id="rId11">
        <w:r>
          <w:rPr>
            <w:color w:val="154C8B"/>
            <w:u w:val="single"/>
          </w:rPr>
          <w:t>KRAIT NET</w:t>
        </w:r>
      </w:hyperlink>
      <w:r>
        <w:t xml:space="preserve">. Контакты поддержки: </w:t>
      </w:r>
      <w:hyperlink r:id="rId12">
        <w:r>
          <w:rPr>
            <w:color w:val="154C8B"/>
            <w:u w:val="single"/>
          </w:rPr>
          <w:t>KRAIT NET Support</w:t>
        </w:r>
      </w:hyperlink>
      <w:r>
        <w:t xml:space="preserve"> и </w:t>
      </w:r>
      <w:hyperlink r:id="rId13">
        <w:r>
          <w:rPr>
            <w:color w:val="154C8B"/>
            <w:u w:val="single"/>
          </w:rPr>
          <w:t>KRAIT NET Support · почта</w:t>
        </w:r>
      </w:hyperlink>
      <w:r>
        <w:t>.</w:t>
      </w:r>
    </w:p>
    <w:p>
      <w:r>
        <w:t>1.3. Редакция от 20 октября 2026 года. Соглашение применяется к заказам, оформленным после публикации этой редакции. Документы доступны для ознакомления до оплаты и в течение использования сервиса.</w:t>
      </w:r>
    </w:p>
    <w:p>
      <w:r>
        <w:t>1.4. Оплачивая выбранный заказ после ознакомления с его условиями, пользователь принимает Соглашение. Простое посещение сайта не создаёт обязанности оплатить подписку. Приобретатель должен быть совершеннолетним и обладать необходимой дееспособностью; использование несовершеннолетним допускается под ответственностью законного представителя и в соответствии с применимым правом.</w:t>
      </w:r>
    </w:p>
    <w:p>
      <w:pPr>
        <w:pStyle w:val="Heading1"/>
      </w:pPr>
      <w:r>
        <w:t>2 Состав услуги и совместимость</w:t>
      </w:r>
    </w:p>
    <w:p>
      <w:r>
        <w:t>2.1. Исполнитель предоставляет доступ к VPN-инфраструктуре KRAIT NET на оплаченный срок и выдаёт персональную ссылку для подключения в совместимом приложении. Подписка включает безлимитный объём трафика; безлимит не является обещанием определённой скорости.</w:t>
      </w:r>
    </w:p>
    <w:p>
      <w:r>
        <w:t>2.2. Одна подписка предназначена для использования не более чем на пяти личных устройствах пользователя, в том числе одновременно. Этот лимит является условием использования; наличие списка устройств не означает мгновенного прекращения всех соединений при удалении записи из списка. Перепродажа и передача доступа посторонним лицам требуют отдельного письменного соглашения.</w:t>
      </w:r>
    </w:p>
    <w:p>
      <w:r>
        <w:t>2.3. Подключение предусмотрено на смартфонах и планшетах Android и iOS, компьютерах Windows и macOS при использовании совместимого VPN-приложения. Работа на иных системах и роутерах зависит от поддержки формата подписки конкретным устройством и программой; совместимость можно уточнить до оплаты в поддержке. Стоимость самостоятельно выбранных сторонних приложений не входит в цену подписки.</w:t>
      </w:r>
    </w:p>
    <w:p>
      <w:r>
        <w:t>2.4. Сервис предлагается пользователям по всему миру при условии соблюдения применимого к ним законодательства. Наличие подписки не является гарантией технической доступности во всех сетях и на любом оборудовании.</w:t>
      </w:r>
    </w:p>
    <w:p>
      <w:pPr>
        <w:pStyle w:val="Heading1"/>
      </w:pPr>
      <w:r>
        <w:t>3 Стоимость, срок и активация</w:t>
      </w:r>
    </w:p>
    <w:p>
      <w:r>
        <w:t>3.1. Стоимость безлимитной подписки: 1 месяц — 399 ₽; 3 месяца — 1 075 ₽; 6 месяцев — 1 984 ₽; 12 месяцев — 3 591 ₽. Указана цена за весь выбранный период. Итоговая сумма и срок доводятся до пользователя до подтверждения заказа.</w:t>
      </w:r>
    </w:p>
    <w:p>
      <w:r>
        <w:t>3.2. Продолжительность составляет 1, 3, 6 или 12 календарных месяцев. Если в конечном месяце нет соответствующего числа, срок завершается в последний день этого месяца. Точные дата и время окончания учитываются в подписке и доступны пользователю.</w:t>
      </w:r>
    </w:p>
    <w:p>
      <w:r>
        <w:t>3.3. После подтверждения оплаты выдача ссылки и активация выполняются автоматически. В редких случаях технического сбоя максимальный срок выдачи доступа составляет 24 часа с подтверждения оплаты. Оплаченный период начинается с активации, поэтому время ожидания выдачи не уменьшает срок подписки.</w:t>
      </w:r>
    </w:p>
    <w:p>
      <w:r>
        <w:t>3.4. При продлении действующей подписки оплаченный срок добавляется к текущей дате её окончания. Если срок уже закончился, новый период отсчитывается от новой активации. Каждое продление оформляется отдельным заказом; автоматическое списание средств не предусмотрено.</w:t>
      </w:r>
    </w:p>
    <w:p>
      <w:r>
        <w:t>3.5. Пробный доступ, когда он предлагается аккаунту, предоставляется один раз на Telegram ID на 24 часа с лимитом 10 ГиБ. Он завершается при первом из событий: истечение времени или исчерпание трафика. Проба не оформляет автоматическую покупку и не обязывает продлевать подписку.</w:t>
      </w:r>
    </w:p>
    <w:p>
      <w:r>
        <w:t>3.6. Новые цены применяются к будущим заказам и продлениям. Изменение публичного тарифа не повышает цену уже оплаченного периода.</w:t>
      </w:r>
    </w:p>
    <w:p>
      <w:pPr>
        <w:pStyle w:val="Heading1"/>
      </w:pPr>
      <w:r>
        <w:t>4 Оформление и оплата заказа</w:t>
      </w:r>
    </w:p>
    <w:p>
      <w:r>
        <w:t>4.1. Для оплаты используются способы, предложенные в оформляемом заказе. Перед подтверждением операции пользователь видит итоговую сумму и условия выбранного способа. Дополнительные расходы банка или иного внешнего сервиса определяются его условиями и не изменяют указанную цену самой подписки.</w:t>
      </w:r>
    </w:p>
    <w:p>
      <w:r>
        <w:t>4.2. Сумма одной платёжной операции не может превышать 19 000 ₽. Этот предел применяется к стоимости оплачиваемого заказа, а также к пополнению баланса, если такая возможность предоставляется. Наличие этого пункта само по себе не означает, что функция баланса доступна.</w:t>
      </w:r>
    </w:p>
    <w:p>
      <w:r>
        <w:t>4.3. Оплата считается подтверждённой после проверки поступления средств и соответствия платежа заказу. Для разбора расхождения следует обратиться в поддержку с номером заказа и безопасным подтверждением операции. Скриншот перевода сам по себе не подтверждает зачисление в учёте сервиса.</w:t>
      </w:r>
    </w:p>
    <w:p>
      <w:r>
        <w:t>4.4. Пользователь не должен направлять в поддержку полные реквизиты карты, коды подтверждения или пароли. Платёжные документы предоставляются в объёме и порядке, установленных применимым законодательством.</w:t>
      </w:r>
    </w:p>
    <w:p>
      <w:pPr>
        <w:pStyle w:val="Heading1"/>
      </w:pPr>
      <w:r>
        <w:t>5 Использование сервиса</w:t>
      </w:r>
    </w:p>
    <w:p>
      <w:r>
        <w:t>5.1. Пользователь устанавливает совместимое приложение, импортирует персональную ссылку и выбирает необходимые настройки по инструкции. Для направления всего интернет-трафика требуется соответствующий режим приложения или устройства. Данные, передаваемые вне VPN-туннеля, не защищаются этим подключением.</w:t>
      </w:r>
    </w:p>
    <w:p>
      <w:r>
        <w:t>5.2. Фактическая скорость зависит от сети, устройства, качества соединения и текущей нагрузки. Исполнитель не устанавливает гарантированную скорость и не обещает непрерывную доступность каждого стороннего сайта или приложения. Эти условия не исключают ответственность за качество самой оплаченной услуги в предусмотренных законом случаях.</w:t>
      </w:r>
    </w:p>
    <w:p>
      <w:r>
        <w:t>5.3. Пользователь сохраняет ссылку и настройки доступа в тайне, соблюдает законодательство и права третьих лиц. Запрещены спам, сетевые атаки, несанкционированный доступ к чужим системам и другие противоправные действия.</w:t>
      </w:r>
    </w:p>
    <w:p>
      <w:r>
        <w:t>5.4. При подтверждённом нарушении условий Исполнитель вправе ограничить связанный с ним доступ в необходимой мере. Когда это допустимо и не препятствует обеспечению безопасности, пользователю сообщаются причина и порядок обращения в поддержку. Ограничение не отменяет обязательные права пользователя.</w:t>
      </w:r>
    </w:p>
    <w:p>
      <w:pPr>
        <w:pStyle w:val="Heading1"/>
      </w:pPr>
      <w:r>
        <w:t>6 Поддержка и технические перерывы</w:t>
      </w:r>
    </w:p>
    <w:p>
      <w:r>
        <w:t xml:space="preserve">6.1. Основной канал — </w:t>
      </w:r>
      <w:hyperlink r:id="rId12">
        <w:r>
          <w:rPr>
            <w:color w:val="154C8B"/>
            <w:u w:val="single"/>
          </w:rPr>
          <w:t>KRAIT NET Support</w:t>
        </w:r>
      </w:hyperlink>
      <w:r>
        <w:t xml:space="preserve">, дополнительный — </w:t>
      </w:r>
      <w:hyperlink r:id="rId13">
        <w:r>
          <w:rPr>
            <w:color w:val="154C8B"/>
            <w:u w:val="single"/>
          </w:rPr>
          <w:t>KRAIT NET Support · почта</w:t>
        </w:r>
      </w:hyperlink>
      <w:r>
        <w:t>. График: ежедневно с 13:00 до 01:00 следующего дня по московскому времени (UTC+3). Первый ответ предоставляется в течение 24 часов с получения обращения; это срок ответа, а не обещание устранить любой вопрос за 24 часа.</w:t>
      </w:r>
    </w:p>
    <w:p>
      <w:r>
        <w:t>6.2. Для диагностики укажите описание вопроса, сведения об аккаунте или номер заказа, модель устройства, приложение и время возникновения ошибки. Поддержка помогает по подключению, оплате, доступу и обращениям о персональных данных.</w:t>
      </w:r>
    </w:p>
    <w:p>
      <w:r>
        <w:t>6.3. При сбое Исполнитель принимает меры для восстановления сервиса. Плановые работы и существенные изменения условий сообщаются через сайт или доступный канал уведомлений. Самостоятельная добровольная программа компенсаций, начисление бонусных дней и автоматический перерасчёт за перерывы не предусмотрены. Обязательные по закону способы защиты сохраняются.</w:t>
      </w:r>
    </w:p>
    <w:p>
      <w:pPr>
        <w:pStyle w:val="Heading1"/>
      </w:pPr>
      <w:r>
        <w:t>7 Прекращение использования и возвраты</w:t>
      </w:r>
    </w:p>
    <w:p>
      <w:r>
        <w:t>7.1. Пользователь может прекратить использование сервиса в любое время. Добровольный возврат за неиспользованный период, ошибочный выбор тарифа, отказ от использования или особенности сторонних ресурсов не предоставляется сверх случаев, в которых возврат обязателен по применимому законодательству. Прекращение использования само по себе не влечёт возврата.</w:t>
      </w:r>
    </w:p>
    <w:p>
      <w:r>
        <w:t>7.2. Условия об отсутствии добровольных возвратов и компенсаций не ограничивают обязательные права потребителя при неоказании услуги, недостатках услуги, ошибочном или повторном списании и иных предусмотренных законом обстоятельствах. Сам факт выдачи ссылки не означает отказа пользователя от таких прав.</w:t>
      </w:r>
    </w:p>
    <w:p>
      <w:r>
        <w:t>7.3. Если к дистанционному договору применяется право потребителя на отказ в течение 14 дней, оно сохраняется на установленных законом условиях. При законном начале оказания услуги до окончания этого срока и последующем отказе расчёт за фактически оказанную часть выполняется по применимым нормам. Утрата права на отказ не выводится только из оплаты или активации: необходимы предусмотренные законом условия и отдельные волеизъявления пользователя.</w:t>
      </w:r>
    </w:p>
    <w:p>
      <w:r>
        <w:t xml:space="preserve">7.4. Для заявления об ошибочном платеже, недостатках или законном отказе направьте обращение через </w:t>
      </w:r>
      <w:hyperlink r:id="rId13">
        <w:r>
          <w:rPr>
            <w:color w:val="154C8B"/>
            <w:u w:val="single"/>
          </w:rPr>
          <w:t>KRAIT NET Support · почта</w:t>
        </w:r>
      </w:hyperlink>
      <w:r>
        <w:t xml:space="preserve"> либо </w:t>
      </w:r>
      <w:hyperlink r:id="rId12">
        <w:r>
          <w:rPr>
            <w:color w:val="154C8B"/>
            <w:u w:val="single"/>
          </w:rPr>
          <w:t>KRAIT NET Support</w:t>
        </w:r>
      </w:hyperlink>
      <w:r>
        <w:t>, укажите аккаунт, номер заказа и суть требования. Начальный ответ — в течение 24 часов. Срок рассмотрения и перечисления обязательного возврата определяется применимым законом; способ возврата согласуется с учётом требований закона и платёжного сервиса.</w:t>
      </w:r>
    </w:p>
    <w:p>
      <w:pPr>
        <w:pStyle w:val="Heading1"/>
      </w:pPr>
      <w:r>
        <w:t>8 Ответственность, данные и споры</w:t>
      </w:r>
    </w:p>
    <w:p>
      <w:r>
        <w:t>8.1. Стороны несут ответственность по применимому законодательству. Добровольная выплата компенсаций сверх обязательных законом требований не предусмотрена. Соглашение не исключает ответственность, которую запрещено исключать или ограничивать договором.</w:t>
      </w:r>
    </w:p>
    <w:p>
      <w:r>
        <w:t xml:space="preserve">8.2. Обработка персональных данных регулируется Политикой конфиденциальности, постоянно доступной на сайте </w:t>
      </w:r>
      <w:hyperlink r:id="rId9">
        <w:r>
          <w:rPr>
            <w:color w:val="154C8B"/>
            <w:u w:val="single"/>
          </w:rPr>
          <w:t>KRAIT NET</w:t>
        </w:r>
      </w:hyperlink>
      <w:r>
        <w:t>. Принятие Соглашения не заменяет отдельное согласие на обработку, когда оно требуется законом.</w:t>
      </w:r>
    </w:p>
    <w:p>
      <w:r>
        <w:t>8.3. К Соглашению применяется право Кипра с сохранением обязательной защиты потребителя, предоставленной применимыми нормами его страны. Пользователь не лишается права обращаться в компетентные органы и суд в предусмотренном законом порядке. Стороны могут сначала попытаться разрешить вопрос через поддержку.</w:t>
      </w:r>
    </w:p>
    <w:p>
      <w:r>
        <w:t>8.4. Актуальная редакция Соглашения доступна на сайте. Новая редакция применяется к будущим заказам и не ухудшает условия уже оплаченного периода вопреки применимому закону. Контакты и адрес Исполнителя указаны в разделе 1.</w:t>
      </w:r>
    </w:p>
    <w:sectPr w:rsidR="00FC693F" w:rsidRPr="0006063C" w:rsidSect="00034616">
      <w:footerReference w:type="default" r:id="rId14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</w:pPr>
    <w:r>
      <w:rPr>
        <w:color w:val="666666"/>
        <w:sz w:val="16"/>
      </w:rPr>
      <w:t xml:space="preserve">KRAIT NET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0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kraitnet.my" TargetMode="External"/><Relationship Id="rId10" Type="http://schemas.openxmlformats.org/officeDocument/2006/relationships/hyperlink" Target="https://app.kraitnet.my" TargetMode="External"/><Relationship Id="rId11" Type="http://schemas.openxmlformats.org/officeDocument/2006/relationships/hyperlink" Target="https://t.me/kraitnet_bot" TargetMode="External"/><Relationship Id="rId12" Type="http://schemas.openxmlformats.org/officeDocument/2006/relationships/hyperlink" Target="https://t.me/kraitnetsup_bot" TargetMode="External"/><Relationship Id="rId13" Type="http://schemas.openxmlformats.org/officeDocument/2006/relationships/hyperlink" Target="mailto:Kraitnet@tuta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 KRAIT NET</dc:title>
  <dc:subject>Условия сервиса KRAIT NET</dc:subject>
  <dc:creator>KRAIT NET</dc:creator>
  <cp:keywords/>
  <dc:description/>
  <cp:lastModifiedBy>KRAIT NET</cp:lastModifiedBy>
  <cp:revision>1</cp:revision>
  <dcterms:created xsi:type="dcterms:W3CDTF">2013-12-23T23:15:00Z</dcterms:created>
  <dcterms:modified xsi:type="dcterms:W3CDTF">2013-12-23T23:15:00Z</dcterms:modified>
  <cp:category/>
</cp:coreProperties>
</file>