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конфиденциальности KRAIT NET</w:t>
      </w:r>
    </w:p>
    <w:p>
      <w:pPr>
        <w:pStyle w:val="Subtitle"/>
      </w:pPr>
      <w:r>
        <w:t>Редакция от 20 октября 2026 года</w:t>
      </w:r>
    </w:p>
    <w:p>
      <w:r>
        <w:t>Политика описывает обработку персональных данных при использовании сайта, личного кабинета, VPN-подписки и поддержки KRAIT NET.</w:t>
      </w:r>
    </w:p>
    <w:p>
      <w:pPr>
        <w:pStyle w:val="Heading1"/>
      </w:pPr>
      <w:r>
        <w:t>1 Оператор и область применения</w:t>
      </w:r>
    </w:p>
    <w:p>
      <w:r>
        <w:t xml:space="preserve">1.1. Оператор персональных данных — компания KRAIT NET, страна регистрации — Кипр. Контактное лицо: Есенин Сергей Александрович. Адрес для корреспонденции: Limassol Town Hall, ул. Арх. Киприану, д. 23, 3036, Лимасол, Кипр. Контакты: </w:t>
      </w:r>
      <w:hyperlink r:id="rId9">
        <w:r>
          <w:rPr>
            <w:color w:val="154C8B"/>
            <w:u w:val="single"/>
          </w:rPr>
          <w:t>KRAIT NET Support</w:t>
        </w:r>
      </w:hyperlink>
      <w:r>
        <w:t xml:space="preserve"> и </w:t>
      </w:r>
      <w:hyperlink r:id="rId10">
        <w:r>
          <w:rPr>
            <w:color w:val="154C8B"/>
            <w:u w:val="single"/>
          </w:rPr>
          <w:t>KRAIT NET Support · почта</w:t>
        </w:r>
      </w:hyperlink>
      <w:r>
        <w:t>.</w:t>
      </w:r>
    </w:p>
    <w:p>
      <w:r>
        <w:t xml:space="preserve">1.2. Политика распространяется на сайт </w:t>
      </w:r>
      <w:hyperlink r:id="rId11">
        <w:r>
          <w:rPr>
            <w:color w:val="154C8B"/>
            <w:u w:val="single"/>
          </w:rPr>
          <w:t>KRAIT NET</w:t>
        </w:r>
      </w:hyperlink>
      <w:r>
        <w:t xml:space="preserve">, личный кабинет </w:t>
      </w:r>
      <w:hyperlink r:id="rId12">
        <w:r>
          <w:rPr>
            <w:color w:val="154C8B"/>
            <w:u w:val="single"/>
          </w:rPr>
          <w:t>KRAIT NET · личный кабинет</w:t>
        </w:r>
      </w:hyperlink>
      <w:r>
        <w:t xml:space="preserve">, сервисный бот </w:t>
      </w:r>
      <w:hyperlink r:id="rId13">
        <w:r>
          <w:rPr>
            <w:color w:val="154C8B"/>
            <w:u w:val="single"/>
          </w:rPr>
          <w:t>KRAIT NET</w:t>
        </w:r>
      </w:hyperlink>
      <w:r>
        <w:t xml:space="preserve"> и поддержку KRAIT NET. Telegram, банки и другие внешние сервисы также обрабатывают данные по собственным правилам в пределах своей роли.</w:t>
      </w:r>
    </w:p>
    <w:p>
      <w:r>
        <w:t>1.3. Редакция от 20 октября 2026 года. Политика применяется с момента её публикации. Для обработки в рамках деятельности Оператора на Кипре применяются GDPR и соответствующие нормы Кипра, а также другие обязательные нормы, применимые к конкретной обработке.</w:t>
      </w:r>
    </w:p>
    <w:p>
      <w:pPr>
        <w:pStyle w:val="Heading1"/>
      </w:pPr>
      <w:r>
        <w:t>2 Данные и цели обработки</w:t>
      </w:r>
    </w:p>
    <w:p>
      <w:r>
        <w:t>2.1. Аккаунт и авторизация: Telegram ID, переданные Telegram имя и username, язык, дата регистрации, сведения о сессии и входе. Цели — создание и защита аккаунта, вход в личный кабинет и связь с пользователем. Для авторизации используются технические идентификаторы сессии и необходимые cookie.</w:t>
      </w:r>
    </w:p>
    <w:p>
      <w:r>
        <w:t>2.2. Подписка: идентификаторы аккаунта и доступа, тариф, срок и статус подписки, сведения об активации и продлении, использовании пробного периода и объёме трафика. Цели — предоставление доступа, учёт подписки и отображение её состояния. При использовании приглашений также обрабатываются реферальный код и связь с пригласившим аккаунтом.</w:t>
      </w:r>
    </w:p>
    <w:p>
      <w:r>
        <w:t>2.3. Устройства: при передаче совместимым приложением могут обрабатываться технический идентификатор устройства, модель, платформа, версия операционной системы и даты регистрации или обновления. Цели — отображение устройств, сопровождение доступа и диагностика совместимости. Технический идентификатор не является подтверждением личности человека.</w:t>
      </w:r>
    </w:p>
    <w:p>
      <w:r>
        <w:t>2.4. Заказы и платежи: номер заказа, идентификатор платежа, сумма, валюта, способ и статус оплаты, время операции и сведения для сверки. Цели — учёт оплаты, активация услуги и разбор ошибочных операций. Платёжные реквизиты вводятся в соответствующем платёжном интерфейсе; не направляйте полные данные карты в поддержку.</w:t>
      </w:r>
    </w:p>
    <w:p>
      <w:r>
        <w:t>2.5. Поддержка: содержание обращений и ответов, время переписки, идентификаторы аккаунта и сообщений, сведения, которые пользователь направляет для решения вопроса. Цели — консультации, устранение ошибок, рассмотрение заявлений и защита прав сторон. Не присылайте пароли, приватные ключи, персональные ссылки доступа и документы, не нужные для обращения.</w:t>
      </w:r>
    </w:p>
    <w:p>
      <w:r>
        <w:t>2.6. Техническая работа сервиса может требовать обработки IP-адреса, времени запроса, сведений о клиентском приложении, соединении и технических ошибках. Цели — доставка запросов, обеспечение работы инфраструктуры, диагностика сбоев и защита от злоупотреблений. Политика не устанавливает обещания полного отсутствия технических журналов.</w:t>
      </w:r>
    </w:p>
    <w:p>
      <w:r>
        <w:t>2.7. Необязательная аналитика, реклама и иные дополнительные цели не получают разрешения на обработку только из факта использования VPN. Если для такой обработки необходимо согласие, до её начала запрашивается отдельное согласие с описанием данных, цели и возможности отказа.</w:t>
      </w:r>
    </w:p>
    <w:p>
      <w:pPr>
        <w:pStyle w:val="Heading1"/>
      </w:pPr>
      <w:r>
        <w:t>3 Правовые основания</w:t>
      </w:r>
    </w:p>
    <w:p>
      <w:r>
        <w:t>3.1. Для регистрации, авторизации, предоставления подписки, расчётов и поддержки основанием является заключение и исполнение договора с пользователем, статья 6(1)(b) GDPR. Предоставление необходимых для заказа данных является условием оказания услуги; без них соответствующую функцию может быть невозможно предоставить.</w:t>
      </w:r>
    </w:p>
    <w:p>
      <w:r>
        <w:t>3.2. Сохранение документов и предоставление сведений, когда этого требует применимое законодательство, осуществляется для исполнения юридических обязанностей, статья 6(1)(c) GDPR. Безопасность сервиса, предотвращение злоупотреблений и защита от правовых требований могут основываться на законном интересе по статье 6(1)(f), с оценкой необходимости и соразмерности и учётом прав пользователя.</w:t>
      </w:r>
    </w:p>
    <w:p>
      <w:r>
        <w:t>3.3. Для целей, основанных на согласии, применяется статья 6(1)(a) GDPR. Согласие можно отозвать через поддержку; отзыв не отменяет законность ранее выполненной обработки и обработку, имеющую другое самостоятельное основание. Ознакомление с Политикой само по себе не заменяет согласие там, где оно требуется.</w:t>
      </w:r>
    </w:p>
    <w:p>
      <w:pPr>
        <w:pStyle w:val="Heading1"/>
      </w:pPr>
      <w:r>
        <w:t>4 Получатели и международная передача</w:t>
      </w:r>
    </w:p>
    <w:p>
      <w:r>
        <w:t>4.1. В необходимом для оказания услуги объёме данные могут получать организации, обеспечивающие хостинг и техническое обслуживание инфраструктуры, авторизацию и общение через Telegram, обработку платежей и сопровождение обращений. Telegram получает данные взаимодействия в своей среде; платёжная организация — данные операции; технический подрядчик — сведения, необходимые для работы обслуживаемого компонента. Доступ работников и подрядчиков должен ограничиваться их задачами.</w:t>
      </w:r>
    </w:p>
    <w:p>
      <w:r>
        <w:t>4.2. Передача уполномоченным органам допускается при наличии применимого законного основания и в установленном порядке. Политика не разрешает произвольное раскрытие данных любому заявителю.</w:t>
      </w:r>
    </w:p>
    <w:p>
      <w:r>
        <w:t>4.3. Использование внешних сервисов может сопровождаться обработкой данных за пределами страны пользователя и Европейской экономической зоны. Для передачи, на которую распространяется глава V GDPR, Оператор обязан обеспечить применимое основание: решение об адекватности, надлежащие гарантии либо иное прямо предусмотренное законом основание. Принятие Политики не является безусловным согласием на любую международную передачу.</w:t>
      </w:r>
    </w:p>
    <w:p>
      <w:r>
        <w:t xml:space="preserve">4.4. Через </w:t>
      </w:r>
      <w:hyperlink r:id="rId10">
        <w:r>
          <w:rPr>
            <w:color w:val="154C8B"/>
            <w:u w:val="single"/>
          </w:rPr>
          <w:t>KRAIT NET Support · почта</w:t>
        </w:r>
      </w:hyperlink>
      <w:r>
        <w:t xml:space="preserve"> пользователь может запросить сведения о получателях и странах обработки его данных, применимых гарантиях и способе получить их копию в допустимом законом объёме.</w:t>
      </w:r>
    </w:p>
    <w:p>
      <w:pPr>
        <w:pStyle w:val="Heading1"/>
      </w:pPr>
      <w:r>
        <w:t>5 Хранение и удаление</w:t>
      </w:r>
    </w:p>
    <w:p>
      <w:r>
        <w:t>5.1. Данные сохраняются в течение срока, необходимого для конкретной цели. Сведения аккаунта и подписки нужны на время обслуживания и завершения связанных с ним расчётов и обращений. Обращения поддержки сохраняются на время решения вопроса и необходимого сопровождения возможных требований. После прекращения цели данные подлежат удалению или обезличиванию, если другого законного основания для хранения нет.</w:t>
      </w:r>
    </w:p>
    <w:p>
      <w:r>
        <w:t>5.2. Срок сохранения платёжных и учётных записей определяется применимыми обязанностями по учёту, рассмотрением оспариваемой операции и сроками предъявления требований. Технические сведения и записи безопасности сохраняются только пока необходимы для диагностики, обеспечения безопасности или расследования конкретного инцидента. Наличие законного основания и необходимость дальнейшего хранения подлежат пересмотру.</w:t>
      </w:r>
    </w:p>
    <w:p>
      <w:r>
        <w:t>5.3. После удаления данных из действующих систем их копии могут временно сохраняться в резервных копиях до очередной перезаписи. Такие копии не должны использоваться для обычного обслуживания; при восстановлении необходимо повторно учитывать исполненные требования об удалении. Пользователь вправе запросить применимые к его данным сроки и основания сохранения.</w:t>
      </w:r>
    </w:p>
    <w:p>
      <w:r>
        <w:t>5.4. Удаление аккаунта не отменяет обязанность сохранять отдельные записи по закону или для разрешения действующего спора. При отказе в удалении Оператор сообщает причину и правовое основание.</w:t>
      </w:r>
    </w:p>
    <w:p>
      <w:pPr>
        <w:pStyle w:val="Heading1"/>
      </w:pPr>
      <w:r>
        <w:t>6 Защита данных и права пользователя</w:t>
      </w:r>
    </w:p>
    <w:p>
      <w:r>
        <w:t>6.1. Оператор обязан применять организационные и технические меры, соответствующие рискам обработки, ограничивать доступ к данным, обеспечивать конфиденциальность и реагировать на инциденты. Абсолютная защищённость передачи через интернет не гарантируется; это не освобождает Оператора от установленных законом обязанностей.</w:t>
      </w:r>
    </w:p>
    <w:p>
      <w:r>
        <w:t>6.2. В предусмотренных законом случаях пользователь вправе получить сведения об обработке и копию своих данных, исправить неточности, потребовать удаления или ограничения обработки, получить переносимые данные и возразить против обработки на основании законного интереса. Для прямого маркетинга доступно право возражения; для решений, принятых исключительно автоматически и имеющих юридические или сопоставимые существенные последствия, применяются установленные законом гарантии.</w:t>
      </w:r>
    </w:p>
    <w:p>
      <w:r>
        <w:t xml:space="preserve">6.3. Для обращения используйте </w:t>
      </w:r>
      <w:hyperlink r:id="rId10">
        <w:r>
          <w:rPr>
            <w:color w:val="154C8B"/>
            <w:u w:val="single"/>
          </w:rPr>
          <w:t>KRAIT NET Support · почта</w:t>
        </w:r>
      </w:hyperlink>
      <w:r>
        <w:t xml:space="preserve"> или </w:t>
      </w:r>
      <w:hyperlink r:id="rId9">
        <w:r>
          <w:rPr>
            <w:color w:val="154C8B"/>
            <w:u w:val="single"/>
          </w:rPr>
          <w:t>KRAIT NET Support</w:t>
        </w:r>
      </w:hyperlink>
      <w:r>
        <w:t>. Опишите запрос и укажите сведения, позволяющие связать его с аккаунтом. При обоснованных сомнениях Оператор вправе запросить минимальные дополнительные сведения для проверки принадлежности аккаунта; паспорт по умолчанию не требуется.</w:t>
      </w:r>
    </w:p>
    <w:p>
      <w:r>
        <w:t>6.4. Оператор отвечает без неоправданной задержки в установленные законом сроки. По GDPR обычный срок — один месяц; допустимое законом продление сопровождается уведомлением с причинами в течение первоначального месяца. Заявленный срок ответа поддержки до 24 часов относится к первому ответу, а не заменяет срок исполнения запроса по персональным данным.</w:t>
      </w:r>
    </w:p>
    <w:p>
      <w:r>
        <w:t xml:space="preserve">6.5. Пользователь вправе обратиться к </w:t>
      </w:r>
      <w:hyperlink r:id="rId14">
        <w:r>
          <w:rPr>
            <w:color w:val="154C8B"/>
            <w:u w:val="single"/>
          </w:rPr>
          <w:t>Уполномоченному по защите персональных данных Кипра</w:t>
        </w:r>
      </w:hyperlink>
      <w:r>
        <w:t>, в другой компетентный надзорный орган или в суд. Для реализации прав не требуется отказываться от предусмотренных законом способов защиты.</w:t>
      </w:r>
    </w:p>
    <w:p>
      <w:pPr>
        <w:pStyle w:val="Heading1"/>
      </w:pPr>
      <w:r>
        <w:t>7 Обновления и контакты</w:t>
      </w:r>
    </w:p>
    <w:p>
      <w:r>
        <w:t xml:space="preserve">7.1. Актуальная редакция постоянно доступна на сайте </w:t>
      </w:r>
      <w:hyperlink r:id="rId11">
        <w:r>
          <w:rPr>
            <w:color w:val="154C8B"/>
            <w:u w:val="single"/>
          </w:rPr>
          <w:t>KRAIT NET</w:t>
        </w:r>
      </w:hyperlink>
      <w:r>
        <w:t xml:space="preserve"> в разделе документов. При изменениях указывается новая дата редакции; существенные изменения доводятся до пользователя доступным способом. Новое согласие запрашивается отдельно, если этого требует закон.</w:t>
      </w:r>
    </w:p>
    <w:p>
      <w:r>
        <w:t xml:space="preserve">7.2. Вопросы по персональным данным: </w:t>
      </w:r>
      <w:hyperlink r:id="rId10">
        <w:r>
          <w:rPr>
            <w:color w:val="154C8B"/>
            <w:u w:val="single"/>
          </w:rPr>
          <w:t>KRAIT NET Support · почта</w:t>
        </w:r>
      </w:hyperlink>
      <w:r>
        <w:t xml:space="preserve">. Альтернативный канал: </w:t>
      </w:r>
      <w:hyperlink r:id="rId9">
        <w:r>
          <w:rPr>
            <w:color w:val="154C8B"/>
            <w:u w:val="single"/>
          </w:rPr>
          <w:t>KRAIT NET Support</w:t>
        </w:r>
      </w:hyperlink>
      <w:r>
        <w:t>. Сведения об Операторе и адрес для корреспонденции приведены в пункте 1.1.</w:t>
      </w:r>
    </w:p>
    <w:sectPr w:rsidR="00FC693F" w:rsidRPr="0006063C" w:rsidSect="00034616">
      <w:footerReference w:type="default" r:id="rId15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</w:pPr>
    <w:r>
      <w:rPr>
        <w:color w:val="666666"/>
        <w:sz w:val="16"/>
      </w:rPr>
      <w:t xml:space="preserve">KRAIT NET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0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kraitnetsup_bot" TargetMode="External"/><Relationship Id="rId10" Type="http://schemas.openxmlformats.org/officeDocument/2006/relationships/hyperlink" Target="mailto:Kraitnet@tutamail.com" TargetMode="External"/><Relationship Id="rId11" Type="http://schemas.openxmlformats.org/officeDocument/2006/relationships/hyperlink" Target="https://kraitnet.my" TargetMode="External"/><Relationship Id="rId12" Type="http://schemas.openxmlformats.org/officeDocument/2006/relationships/hyperlink" Target="https://app.kraitnet.my" TargetMode="External"/><Relationship Id="rId13" Type="http://schemas.openxmlformats.org/officeDocument/2006/relationships/hyperlink" Target="https://t.me/kraitnet_bot" TargetMode="External"/><Relationship Id="rId14" Type="http://schemas.openxmlformats.org/officeDocument/2006/relationships/hyperlink" Target="https://www.gov.cy/dataprotection/en/information-for-the-public/lodge-a-complaint/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KRAIT NET</dc:title>
  <dc:subject>Условия сервиса KRAIT NET</dc:subject>
  <dc:creator>KRAIT NET</dc:creator>
  <cp:keywords/>
  <dc:description/>
  <cp:lastModifiedBy>KRAIT NET</cp:lastModifiedBy>
  <cp:revision>1</cp:revision>
  <dcterms:created xsi:type="dcterms:W3CDTF">2013-12-23T23:15:00Z</dcterms:created>
  <dcterms:modified xsi:type="dcterms:W3CDTF">2013-12-23T23:15:00Z</dcterms:modified>
  <cp:category/>
</cp:coreProperties>
</file>